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b w:val="0"/>
          <w:bCs/>
          <w:sz w:val="32"/>
          <w:szCs w:val="32"/>
        </w:rPr>
      </w:pPr>
      <w:r>
        <w:rPr>
          <w:rStyle w:val="6"/>
          <w:rFonts w:hint="eastAsia" w:ascii="仿宋" w:hAnsi="仿宋" w:eastAsia="仿宋" w:cs="仿宋"/>
          <w:b w:val="0"/>
          <w:bCs/>
          <w:sz w:val="32"/>
          <w:szCs w:val="32"/>
        </w:rPr>
        <w:t>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 w:hAnsi="仿宋" w:eastAsia="仿宋" w:cs="仿宋"/>
          <w:sz w:val="32"/>
          <w:szCs w:val="32"/>
        </w:rPr>
      </w:pPr>
      <w:r>
        <w:rPr>
          <w:rFonts w:hint="eastAsia" w:ascii="方正小标宋简体" w:hAnsi="方正小标宋简体" w:eastAsia="方正小标宋简体" w:cs="方正小标宋简体"/>
          <w:sz w:val="44"/>
          <w:szCs w:val="44"/>
          <w:lang w:eastAsia="zh-CN"/>
        </w:rPr>
        <w:t>汕头市</w:t>
      </w:r>
      <w:r>
        <w:rPr>
          <w:rFonts w:hint="eastAsia" w:ascii="方正小标宋简体" w:hAnsi="方正小标宋简体" w:eastAsia="方正小标宋简体" w:cs="方正小标宋简体"/>
          <w:sz w:val="44"/>
          <w:szCs w:val="44"/>
        </w:rPr>
        <w:t>贸促会原产地企业声明提交流程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both"/>
        <w:rPr>
          <w:rFonts w:hint="eastAsia" w:ascii="黑体" w:hAnsi="黑体" w:eastAsia="黑体" w:cs="黑体"/>
          <w:sz w:val="32"/>
          <w:szCs w:val="32"/>
        </w:rPr>
      </w:pPr>
      <w:r>
        <w:rPr>
          <w:rFonts w:hint="eastAsia" w:ascii="黑体" w:hAnsi="黑体" w:eastAsia="黑体" w:cs="黑体"/>
          <w:sz w:val="32"/>
          <w:szCs w:val="32"/>
        </w:rPr>
        <w:t>一、企业声明下载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both"/>
        <w:rPr>
          <w:rFonts w:hint="eastAsia" w:ascii="仿宋" w:hAnsi="仿宋" w:eastAsia="仿宋" w:cs="仿宋"/>
          <w:sz w:val="32"/>
          <w:szCs w:val="32"/>
        </w:rPr>
      </w:pPr>
      <w:r>
        <w:rPr>
          <w:rFonts w:hint="eastAsia" w:ascii="仿宋" w:hAnsi="仿宋" w:eastAsia="仿宋" w:cs="仿宋"/>
          <w:sz w:val="32"/>
          <w:szCs w:val="32"/>
        </w:rPr>
        <w:t>登录中国贸促会原产地业务官方网站 (co.ccpit.org),依次进入“关于原产地证”“相关表格下载”栏目，或登录</w:t>
      </w:r>
      <w:r>
        <w:rPr>
          <w:rFonts w:hint="eastAsia" w:ascii="仿宋" w:hAnsi="仿宋" w:eastAsia="仿宋" w:cs="仿宋"/>
          <w:sz w:val="32"/>
          <w:szCs w:val="32"/>
          <w:lang w:val="en-US" w:eastAsia="zh-CN"/>
        </w:rPr>
        <w:t>汕头市</w:t>
      </w:r>
      <w:r>
        <w:rPr>
          <w:rFonts w:hint="eastAsia" w:ascii="仿宋" w:hAnsi="仿宋" w:eastAsia="仿宋" w:cs="仿宋"/>
          <w:sz w:val="32"/>
          <w:szCs w:val="32"/>
        </w:rPr>
        <w:t>贸促会官方网站（shantou.ccpit.org）“</w:t>
      </w:r>
      <w:r>
        <w:rPr>
          <w:rFonts w:hint="eastAsia" w:ascii="仿宋" w:hAnsi="仿宋" w:eastAsia="仿宋" w:cs="仿宋"/>
          <w:sz w:val="32"/>
          <w:szCs w:val="32"/>
          <w:lang w:val="en-US" w:eastAsia="zh-CN"/>
        </w:rPr>
        <w:t>出证认证</w:t>
      </w:r>
      <w:r>
        <w:rPr>
          <w:rFonts w:hint="eastAsia" w:ascii="仿宋" w:hAnsi="仿宋" w:eastAsia="仿宋" w:cs="仿宋"/>
          <w:sz w:val="32"/>
          <w:szCs w:val="32"/>
        </w:rPr>
        <w:t>”“相关下载”栏目，下载《声明》。企业完整准确地填写声明后，将声明、营业执照副本复印件、海关编码证明文件复印件加盖公章并扫描电子版提交至</w:t>
      </w:r>
      <w:r>
        <w:rPr>
          <w:rFonts w:hint="eastAsia" w:ascii="仿宋" w:hAnsi="仿宋" w:eastAsia="仿宋" w:cs="仿宋"/>
          <w:sz w:val="32"/>
          <w:szCs w:val="32"/>
          <w:lang w:eastAsia="zh-CN"/>
        </w:rPr>
        <w:t>汕头市</w:t>
      </w:r>
      <w:r>
        <w:rPr>
          <w:rFonts w:hint="eastAsia" w:ascii="仿宋" w:hAnsi="仿宋" w:eastAsia="仿宋" w:cs="仿宋"/>
          <w:sz w:val="32"/>
          <w:szCs w:val="32"/>
        </w:rPr>
        <w:t>贸促会原产地签证机构指定邮箱。企业在收到企业注册号后，应尽快采用快递邮寄或线下提交方式向签证机构提交纸质版上述材料。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both"/>
        <w:rPr>
          <w:rFonts w:hint="eastAsia" w:ascii="黑体" w:hAnsi="黑体" w:eastAsia="黑体" w:cs="黑体"/>
          <w:sz w:val="32"/>
          <w:szCs w:val="32"/>
        </w:rPr>
      </w:pPr>
      <w:r>
        <w:rPr>
          <w:rFonts w:hint="eastAsia" w:ascii="黑体" w:hAnsi="黑体" w:eastAsia="黑体" w:cs="黑体"/>
          <w:sz w:val="32"/>
          <w:szCs w:val="32"/>
        </w:rPr>
        <w:t>二、分配企业注册号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both"/>
        <w:rPr>
          <w:rFonts w:hint="eastAsia" w:ascii="仿宋" w:hAnsi="仿宋" w:eastAsia="仿宋" w:cs="仿宋"/>
          <w:sz w:val="32"/>
          <w:szCs w:val="32"/>
        </w:rPr>
      </w:pPr>
      <w:r>
        <w:rPr>
          <w:rFonts w:hint="eastAsia" w:ascii="仿宋" w:hAnsi="仿宋" w:eastAsia="仿宋" w:cs="仿宋"/>
          <w:sz w:val="32"/>
          <w:szCs w:val="32"/>
        </w:rPr>
        <w:t>在收到声明及相关佐证材料之日起两个工作日内，对于材料准确无误的，</w:t>
      </w:r>
      <w:r>
        <w:rPr>
          <w:rFonts w:hint="eastAsia" w:ascii="仿宋" w:hAnsi="仿宋" w:eastAsia="仿宋" w:cs="仿宋"/>
          <w:sz w:val="32"/>
          <w:szCs w:val="32"/>
          <w:lang w:val="en-US" w:eastAsia="zh-CN"/>
        </w:rPr>
        <w:t>签证机构</w:t>
      </w:r>
      <w:r>
        <w:rPr>
          <w:rFonts w:hint="eastAsia" w:ascii="仿宋" w:hAnsi="仿宋" w:eastAsia="仿宋" w:cs="仿宋"/>
          <w:sz w:val="32"/>
          <w:szCs w:val="32"/>
        </w:rPr>
        <w:t>将为企业分配一个九位注册号，并采用回复邮件或线下告知的方式通知企业;对于材料不符合规定的应予以补正。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both"/>
        <w:rPr>
          <w:rFonts w:hint="eastAsia" w:ascii="黑体" w:hAnsi="黑体" w:eastAsia="黑体" w:cs="黑体"/>
          <w:sz w:val="32"/>
          <w:szCs w:val="32"/>
        </w:rPr>
      </w:pPr>
      <w:r>
        <w:rPr>
          <w:rFonts w:hint="eastAsia" w:ascii="黑体" w:hAnsi="黑体" w:eastAsia="黑体" w:cs="黑体"/>
          <w:sz w:val="32"/>
          <w:szCs w:val="32"/>
        </w:rPr>
        <w:t>三、签证机构录入企业必要信息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both"/>
        <w:rPr>
          <w:rFonts w:hint="eastAsia" w:ascii="仿宋" w:hAnsi="仿宋" w:eastAsia="仿宋" w:cs="仿宋"/>
          <w:sz w:val="32"/>
          <w:szCs w:val="32"/>
        </w:rPr>
      </w:pPr>
      <w:r>
        <w:rPr>
          <w:rFonts w:hint="eastAsia" w:ascii="仿宋" w:hAnsi="仿宋" w:eastAsia="仿宋" w:cs="仿宋"/>
          <w:sz w:val="32"/>
          <w:szCs w:val="32"/>
        </w:rPr>
        <w:t>签证机构检查企业声明材料准确无误后，在原产地审核系统企业注册管理中新建企业账号，将企业声明所涉及信息完整准确地录入系统，并将声明及佐证材料正本妥善保存。</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firstLine="640" w:firstLineChars="200"/>
        <w:jc w:val="both"/>
        <w:rPr>
          <w:rFonts w:hint="eastAsia" w:ascii="黑体" w:hAnsi="黑体" w:eastAsia="黑体" w:cs="黑体"/>
          <w:sz w:val="32"/>
          <w:szCs w:val="32"/>
        </w:rPr>
      </w:pPr>
      <w:r>
        <w:rPr>
          <w:rFonts w:hint="eastAsia" w:ascii="黑体" w:hAnsi="黑体" w:eastAsia="黑体" w:cs="黑体"/>
          <w:sz w:val="32"/>
          <w:szCs w:val="32"/>
        </w:rPr>
        <w:t>企业登录企业端申报平台</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firstLine="640" w:firstLineChars="200"/>
        <w:jc w:val="both"/>
        <w:rPr>
          <w:rFonts w:hint="eastAsia" w:ascii="仿宋" w:hAnsi="仿宋" w:eastAsia="仿宋" w:cs="仿宋"/>
          <w:sz w:val="32"/>
          <w:szCs w:val="32"/>
        </w:rPr>
      </w:pPr>
      <w:r>
        <w:rPr>
          <w:rFonts w:hint="eastAsia" w:ascii="仿宋" w:hAnsi="仿宋" w:eastAsia="仿宋" w:cs="仿宋"/>
          <w:sz w:val="32"/>
          <w:szCs w:val="32"/>
        </w:rPr>
        <w:t>在完成以上步骤后，企业可登录中国贸促会原产地网上签证系统企业端(http://qiye.ccpiteco.net)，企业首次登录应点击“注册”按键，再按要求输入</w:t>
      </w:r>
      <w:r>
        <w:rPr>
          <w:rFonts w:hint="eastAsia" w:ascii="仿宋" w:hAnsi="仿宋" w:eastAsia="仿宋" w:cs="仿宋"/>
          <w:sz w:val="32"/>
          <w:szCs w:val="32"/>
          <w:lang w:val="en-US" w:eastAsia="zh-CN"/>
        </w:rPr>
        <w:t>广东</w:t>
      </w:r>
      <w:r>
        <w:rPr>
          <w:rFonts w:hint="eastAsia" w:ascii="仿宋" w:hAnsi="仿宋" w:eastAsia="仿宋" w:cs="仿宋"/>
          <w:sz w:val="32"/>
          <w:szCs w:val="32"/>
        </w:rPr>
        <w:t>省份、</w:t>
      </w:r>
      <w:r>
        <w:rPr>
          <w:rFonts w:hint="eastAsia" w:ascii="仿宋" w:hAnsi="仿宋" w:eastAsia="仿宋" w:cs="仿宋"/>
          <w:sz w:val="32"/>
          <w:szCs w:val="32"/>
          <w:lang w:val="en-US" w:eastAsia="zh-CN"/>
        </w:rPr>
        <w:t>汕头</w:t>
      </w:r>
      <w:r>
        <w:rPr>
          <w:rFonts w:hint="eastAsia" w:ascii="仿宋" w:hAnsi="仿宋" w:eastAsia="仿宋" w:cs="仿宋"/>
          <w:sz w:val="32"/>
          <w:szCs w:val="32"/>
        </w:rPr>
        <w:t>分会编码（</w:t>
      </w:r>
      <w:r>
        <w:rPr>
          <w:rFonts w:hint="eastAsia" w:ascii="仿宋" w:hAnsi="仿宋" w:eastAsia="仿宋" w:cs="仿宋"/>
          <w:sz w:val="32"/>
          <w:szCs w:val="32"/>
          <w:lang w:val="en-US" w:eastAsia="zh-CN"/>
        </w:rPr>
        <w:t>4405A0</w:t>
      </w:r>
      <w:r>
        <w:rPr>
          <w:rFonts w:hint="eastAsia" w:ascii="仿宋" w:hAnsi="仿宋" w:eastAsia="仿宋" w:cs="仿宋"/>
          <w:sz w:val="32"/>
          <w:szCs w:val="32"/>
        </w:rPr>
        <w:t>)及企业注册号等信息，并根据系统提示设置登录密码。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 w:hAnsi="仿宋" w:eastAsia="仿宋" w:cs="仿宋"/>
          <w:sz w:val="32"/>
          <w:szCs w:val="32"/>
        </w:rPr>
      </w:pPr>
      <w:r>
        <w:rPr>
          <w:rFonts w:hint="eastAsia" w:ascii="仿宋" w:hAnsi="仿宋" w:eastAsia="仿宋" w:cs="仿宋"/>
          <w:sz w:val="32"/>
          <w:szCs w:val="32"/>
        </w:rPr>
        <w:drawing>
          <wp:inline distT="0" distB="0" distL="114300" distR="114300">
            <wp:extent cx="4591050" cy="2714625"/>
            <wp:effectExtent l="0" t="0" r="0" b="9525"/>
            <wp:docPr id="1" name="图片 1" descr="IMG_25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true"/>
                    </pic:cNvPicPr>
                  </pic:nvPicPr>
                  <pic:blipFill>
                    <a:blip r:embed="rId4"/>
                    <a:stretch>
                      <a:fillRect/>
                    </a:stretch>
                  </pic:blipFill>
                  <pic:spPr>
                    <a:xfrm>
                      <a:off x="0" y="0"/>
                      <a:ext cx="4591050" cy="271462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left"/>
        <w:rPr>
          <w:rFonts w:hint="eastAsia" w:ascii="仿宋" w:hAnsi="仿宋" w:eastAsia="仿宋" w:cs="仿宋"/>
          <w:sz w:val="32"/>
          <w:szCs w:val="32"/>
        </w:rPr>
      </w:pPr>
      <w:r>
        <w:rPr>
          <w:rFonts w:hint="eastAsia" w:ascii="仿宋" w:hAnsi="仿宋" w:eastAsia="仿宋" w:cs="仿宋"/>
          <w:sz w:val="32"/>
          <w:szCs w:val="32"/>
        </w:rPr>
        <w:t>企业进入中国贸促会原产地网上签证系统企业端后，应立即补全企业海关编码、手签员信息、上传企业电子印章及手签员电子签名。在相关信息完善后，方可在线进行商品备案及原产地证书申报。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iCs w:val="0"/>
          <w:caps w:val="0"/>
          <w:spacing w:val="8"/>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i w:val="0"/>
          <w:iCs w:val="0"/>
          <w:caps w:val="0"/>
          <w:spacing w:val="8"/>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i w:val="0"/>
          <w:iCs w:val="0"/>
          <w:caps w:val="0"/>
          <w:spacing w:val="8"/>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i w:val="0"/>
          <w:iCs w:val="0"/>
          <w:caps w:val="0"/>
          <w:spacing w:val="8"/>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i w:val="0"/>
          <w:iCs w:val="0"/>
          <w:caps w:val="0"/>
          <w:spacing w:val="8"/>
          <w:sz w:val="32"/>
          <w:szCs w:val="32"/>
        </w:rPr>
      </w:pPr>
    </w:p>
    <w:p>
      <w:pPr>
        <w:spacing w:after="312" w:afterLines="100"/>
        <w:jc w:val="both"/>
        <w:rPr>
          <w:rFonts w:hint="eastAsia" w:ascii="仿宋" w:hAnsi="仿宋" w:eastAsia="仿宋" w:cs="仿宋"/>
          <w:b w:val="0"/>
          <w:bCs/>
          <w:sz w:val="32"/>
          <w:szCs w:val="32"/>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EE7DB1"/>
    <w:multiLevelType w:val="singleLevel"/>
    <w:tmpl w:val="9EEE7DB1"/>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4NjgyOGViMmU1YmVmN2ExMzRlMzJjNmIzOTNhYzQifQ=="/>
  </w:docVars>
  <w:rsids>
    <w:rsidRoot w:val="68776AE3"/>
    <w:rsid w:val="00BA63A2"/>
    <w:rsid w:val="24432C1B"/>
    <w:rsid w:val="2C22032B"/>
    <w:rsid w:val="4B683CC5"/>
    <w:rsid w:val="4DCE9A6C"/>
    <w:rsid w:val="56D52188"/>
    <w:rsid w:val="58AF6982"/>
    <w:rsid w:val="5DBE13B2"/>
    <w:rsid w:val="68776AE3"/>
    <w:rsid w:val="FCAB15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54</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2023-10-31T00:20:00Z</dcterms:created>
  <dc:creator>00sharpay</dc:creator>
  <cp:lastModifiedBy>user</cp:lastModifiedBy>
  <cp:lastPrinted>2023-10-31T18:25:00Z</cp:lastPrinted>
  <dcterms:modified xsi:type="dcterms:W3CDTF">2023-11-01T11:25:04Z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8C55ECF21F3C46F7B96B92322F94BA3B_11</vt:lpwstr>
  </property>
</Properties>
</file>